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AD" w:rsidRPr="007554AD" w:rsidRDefault="007554AD" w:rsidP="007554AD">
      <w:pPr>
        <w:spacing w:after="0" w:line="240" w:lineRule="auto"/>
        <w:jc w:val="center"/>
        <w:rPr>
          <w:rFonts w:ascii="Times New Roman" w:eastAsia="Times New Roman" w:hAnsi="Times New Roman" w:cs="Times New Roman"/>
          <w:b/>
          <w:sz w:val="24"/>
          <w:szCs w:val="24"/>
          <w:lang w:eastAsia="lv-LV"/>
        </w:rPr>
      </w:pPr>
      <w:r w:rsidRPr="007554AD">
        <w:rPr>
          <w:rFonts w:ascii="Times New Roman" w:eastAsia="Times New Roman" w:hAnsi="Times New Roman" w:cs="Times New Roman"/>
          <w:b/>
          <w:sz w:val="24"/>
          <w:szCs w:val="24"/>
          <w:lang w:eastAsia="lv-LV"/>
        </w:rPr>
        <w:t xml:space="preserve">Likumprojekta </w:t>
      </w:r>
    </w:p>
    <w:p w:rsidR="007554AD" w:rsidRPr="007554AD" w:rsidRDefault="007554AD" w:rsidP="007554AD">
      <w:pPr>
        <w:spacing w:after="0" w:line="240" w:lineRule="auto"/>
        <w:jc w:val="center"/>
        <w:rPr>
          <w:rFonts w:ascii="Times New Roman" w:eastAsia="Times New Roman" w:hAnsi="Times New Roman" w:cs="Times New Roman"/>
          <w:b/>
          <w:sz w:val="24"/>
          <w:szCs w:val="24"/>
          <w:lang w:eastAsia="lv-LV"/>
        </w:rPr>
      </w:pPr>
      <w:r w:rsidRPr="007554AD">
        <w:rPr>
          <w:rFonts w:ascii="Times New Roman" w:eastAsia="Times New Roman" w:hAnsi="Times New Roman" w:cs="Times New Roman"/>
          <w:b/>
          <w:sz w:val="24"/>
          <w:szCs w:val="24"/>
          <w:lang w:eastAsia="lv-LV"/>
        </w:rPr>
        <w:t>„Grozījumi likumā „Par valsts un pašvaldību finanšu līdzekļu un mantas izšķērdēšanas novēršanu”” sākotnējās ietekmes novērtējuma ziņojums (anotācija)</w:t>
      </w:r>
    </w:p>
    <w:p w:rsidR="007554AD" w:rsidRPr="007554AD" w:rsidRDefault="007554AD" w:rsidP="007554AD">
      <w:pPr>
        <w:spacing w:after="0" w:line="240" w:lineRule="auto"/>
        <w:jc w:val="center"/>
        <w:rPr>
          <w:rFonts w:ascii="Times New Roman" w:eastAsia="Times New Roman" w:hAnsi="Times New Roman" w:cs="Times New Roman"/>
          <w:b/>
          <w:sz w:val="24"/>
          <w:szCs w:val="24"/>
        </w:rPr>
      </w:pPr>
    </w:p>
    <w:tbl>
      <w:tblPr>
        <w:tblW w:w="10349" w:type="dxa"/>
        <w:tblInd w:w="-321"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426"/>
        <w:gridCol w:w="1418"/>
        <w:gridCol w:w="8505"/>
      </w:tblGrid>
      <w:tr w:rsidR="007554AD" w:rsidRPr="007554AD" w:rsidTr="001C5005">
        <w:trPr>
          <w:trHeight w:val="35"/>
        </w:trPr>
        <w:tc>
          <w:tcPr>
            <w:tcW w:w="10349" w:type="dxa"/>
            <w:gridSpan w:val="3"/>
            <w:tcBorders>
              <w:top w:val="single" w:sz="4" w:space="0" w:color="auto"/>
              <w:left w:val="single" w:sz="4" w:space="0" w:color="auto"/>
              <w:bottom w:val="thickThinLargeGap" w:sz="6" w:space="0" w:color="808080"/>
              <w:right w:val="single" w:sz="4" w:space="0" w:color="auto"/>
            </w:tcBorders>
            <w:hideMark/>
          </w:tcPr>
          <w:p w:rsidR="007554AD" w:rsidRPr="007554AD" w:rsidRDefault="007554AD" w:rsidP="007554AD">
            <w:pPr>
              <w:spacing w:after="0" w:line="240" w:lineRule="auto"/>
              <w:jc w:val="center"/>
              <w:rPr>
                <w:rFonts w:ascii="Times New Roman" w:eastAsia="Times New Roman" w:hAnsi="Times New Roman" w:cs="Times New Roman"/>
                <w:sz w:val="24"/>
                <w:szCs w:val="24"/>
              </w:rPr>
            </w:pPr>
            <w:r w:rsidRPr="007554AD">
              <w:rPr>
                <w:rFonts w:ascii="Times New Roman" w:eastAsia="Times New Roman" w:hAnsi="Times New Roman" w:cs="Times New Roman"/>
                <w:b/>
                <w:sz w:val="24"/>
                <w:szCs w:val="24"/>
              </w:rPr>
              <w:t>I. Kādēļ normatīvais akts ir vajadzīgs</w:t>
            </w:r>
          </w:p>
        </w:tc>
      </w:tr>
      <w:tr w:rsidR="007554AD" w:rsidRPr="007554AD" w:rsidTr="001C5005">
        <w:trPr>
          <w:trHeight w:val="47"/>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rPr>
            </w:pPr>
            <w:r w:rsidRPr="007554AD">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rPr>
            </w:pPr>
            <w:r w:rsidRPr="007554AD">
              <w:rPr>
                <w:rFonts w:ascii="Times New Roman" w:eastAsia="Times New Roman" w:hAnsi="Times New Roman" w:cs="Times New Roman"/>
                <w:sz w:val="24"/>
                <w:szCs w:val="24"/>
              </w:rPr>
              <w:t>Pamatojums</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Grozījumi likumā „Par valsts un pašvaldību finanšu līdzekļu un mantas izšķērdēšanas novēršanu” izstrādāti pamatojoties uz Ministru kabineta 2010. gada 16. novembra sēdes </w:t>
            </w:r>
            <w:proofErr w:type="spellStart"/>
            <w:r w:rsidRPr="007554AD">
              <w:rPr>
                <w:rFonts w:ascii="Times New Roman" w:eastAsia="Times New Roman" w:hAnsi="Times New Roman" w:cs="Times New Roman"/>
                <w:sz w:val="24"/>
                <w:szCs w:val="24"/>
                <w:lang w:eastAsia="lv-LV"/>
              </w:rPr>
              <w:t>protokollēmumu</w:t>
            </w:r>
            <w:proofErr w:type="spellEnd"/>
            <w:r w:rsidRPr="007554AD">
              <w:rPr>
                <w:rFonts w:ascii="Times New Roman" w:eastAsia="Times New Roman" w:hAnsi="Times New Roman" w:cs="Times New Roman"/>
                <w:sz w:val="24"/>
                <w:szCs w:val="24"/>
                <w:lang w:eastAsia="lv-LV"/>
              </w:rPr>
              <w:t xml:space="preserve"> Nr.64, 50.§ „Informatīvais ziņojums „Par valsts un pašvaldības kapitālsabiedrību, kapitālsabiedrību, kurās valsts vai pašvaldības daļa pamatkapitālā atsevišķi vai kopumā pārsniedz 50 procentus, un kapitālsabiedrību, kurās vienas vai vairāku valsts vai pašvaldības kapitālsabiedrību daļa pamatkapitālā atsevišķi vai kopumā pārsniedz 50 procentus, nekustamo īpašumu iznomāšanu””, kur otrais punkts nosaka „ Finanšu ministrijai izstrādāt grozījumus likumā „Par valsts un pašvaldību finanšu līdzekļu un mantas izšķērdēšanas novēršanu”, paredzot valsts un pašvaldības kapitālsabiedrībām, kā arī kapitālsabiedrībām, kurās valsts vai pašvaldības daļa pamatkapitālā atsevišķi vai kopumā pārsniedz 50 procentus, un kapitālsabiedrībām, kurās vienas vai vairāku valsts vai pašvaldības kapitālsabiedrību daļa pamatkapitālā atsevišķi vai kopumā pārsniedz 50 procentus, (turpmāk- kapitālsabiedrība) pienākumu nodrošināt, ka informācija par iznomāšanai paredzētajiem kapitālsabiedrības nekustamajiem īpašumiem ir publiski pieejama, izņemot gadījumus, kad objektīvu iemeslu dēļ nomas objekts nav iznomājams plašam subjektu lokam, kā arī nodrošināt kapitālsabiedrības mantas iznomāšanas kārtības izstrādāšanu un tās publisku pieejamību, ja kapitālsabiedrība savu nekustamo īpašumu iznomāšanu veic. Finanšu ministrijai izstrādāto tiesību aktu projektu normatīvajos aktos noteiktā kārtībā iesniegt Ministru kabinetā līdz 2011.gada 1.februārim.”</w:t>
            </w:r>
          </w:p>
        </w:tc>
      </w:tr>
      <w:tr w:rsidR="007554AD" w:rsidRPr="007554AD" w:rsidTr="001C5005">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rPr>
            </w:pPr>
            <w:r w:rsidRPr="007554AD">
              <w:rPr>
                <w:rFonts w:ascii="Times New Roman" w:eastAsia="Times New Roman" w:hAnsi="Times New Roman" w:cs="Times New Roman"/>
                <w:sz w:val="24"/>
                <w:szCs w:val="24"/>
              </w:rPr>
              <w:t>2. 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rPr>
            </w:pPr>
            <w:r w:rsidRPr="007554AD">
              <w:rPr>
                <w:rFonts w:ascii="Times New Roman" w:eastAsia="Times New Roman" w:hAnsi="Times New Roman" w:cs="Times New Roman"/>
                <w:sz w:val="24"/>
                <w:szCs w:val="24"/>
              </w:rPr>
              <w:t>Pašreizējā situācija un problēmas</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12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Likuma „Par valsts un pašvaldību finanšu līdzekļu un mantas izšķērdēšanas novēršanu” (turpmāk – Izšķērdēšanas likums) 1. pantā noteikts, ka šā likuma mērķis ir panākt, lai valsts un pašvaldību finanšu līdzekļi un manta tiktu izmantoti likumīgi un atbilstoši iedzīvotāju interesēm, novērst to izšķērdēšanu un nelietderīgu izmantošanu, kā arī ierobežot valsts amatpersonu korupciju. Izšķērdēšanas likuma 3. pants noteic, ka pašvaldībām, valsts un pašvaldību iestādēm, valsts vai pašvaldības kapitālsabiedrībām, kapitālsabiedrībām, kurās valsts vai pašvaldības daļa pamatkapitālā atsevišķi vai kopsummā pārsniedz 50 procentus, kā arī kapitālsabiedrībām, kurās vienas vai vairāku valsts vai pašvaldības kapitālsabiedrību daļa pamatkapitālā atsevišķi vai kopumā pārsniedz 50 procentus, (turpmāk – kapitālsabiedrības) jārīkojas ar finanšu līdzekļiem un mantu lietderīgi, tas ir: 1) rīcībai jābūt tādai, lai mērķi sasniegtu ar mazāko finanšu līdzekļu un mantas izlietojumu; 2) manta atsavināma un nododama īpašumā vai lietošanā citai personai par iespējami augstāku cenu; 3) manta iegūstama īpašumā vai lietošanā par iespējami zemāku cenu.</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Šobrīd neviens ārējais normatīvais akts neregulē kapitālsabiedrību īpašumā esošās mantas iznomāšanas kārtību, kā arī neuzliek par pienākumu nodrošināt atklātu (publisku) iznomāšanas procesu un caurskatāmu lēmumu pieņemšanu, tādējādi praktiski neiespējami pārliecināties, ka kapitālsabiedrības Izšķērdēšanas likuma 3. pantā noteikto pienākumu, ka manta nododama īpašumā vai lietošanā citai personai par iespējami augstāku cenu, nodrošina. Saskaņā ar Komerclikuma 172. pantu ir iespējams celt sabiedrības prasību pret valdes locekļiem, ja tie savus pienākumus nav pildījuši kā krietni un rūpīgi saimnieki un ir nodarījuši zaudējumus sabiedrībai, kā to nosaka Komerclikuma 169. panta pirmā un otrā daļa.</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Spēkā esošie normatīvie akti, tajā skaitā Ministru kabineta 2007.gada 30.oktobra noteikumi Nr.735 „Noteikumi par valsts vai pašvaldības zemes nomu” un Ministru kabineta 2010.gada 8.jūnija noteikumi Nr.515 „Noteikumi par valsts un pašvaldību </w:t>
            </w:r>
            <w:r w:rsidRPr="007554AD">
              <w:rPr>
                <w:rFonts w:ascii="Times New Roman" w:eastAsia="Times New Roman" w:hAnsi="Times New Roman" w:cs="Times New Roman"/>
                <w:sz w:val="24"/>
                <w:szCs w:val="24"/>
                <w:lang w:eastAsia="lv-LV"/>
              </w:rPr>
              <w:lastRenderedPageBreak/>
              <w:t>mantas iznomāšanas kārtību, nomas maksas noteikšanas metodiku un nomas līguma tipveida nosacījumiem” šobrīd regulē valsts un pašvaldību mantas (tai skaitā kapitālsabiedrību turējumā nodotās valsts mantas) iznomāšanas kārtību un nomas maksas noteikšanas metodiku. Attiecībā uz kapitālsabiedrību īpašumā esošu nekustamo īpašumu minētie Ministru kabineta noteikumi nav attiecināmi.</w:t>
            </w:r>
          </w:p>
        </w:tc>
      </w:tr>
      <w:tr w:rsidR="007554AD" w:rsidRPr="007554AD" w:rsidTr="001C5005">
        <w:trPr>
          <w:trHeight w:val="1021"/>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lang w:eastAsia="lv-LV"/>
              </w:rPr>
            </w:pPr>
            <w:r w:rsidRPr="007554AD">
              <w:rPr>
                <w:rFonts w:ascii="Times New Roman" w:eastAsia="Times New Roman" w:hAnsi="Times New Roman" w:cs="Times New Roman"/>
                <w:bCs/>
                <w:sz w:val="24"/>
                <w:szCs w:val="24"/>
                <w:lang w:eastAsia="lv-LV"/>
              </w:rPr>
              <w:lastRenderedPageBreak/>
              <w:t>3. 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lang w:eastAsia="lv-LV"/>
              </w:rPr>
            </w:pPr>
            <w:r w:rsidRPr="007554AD">
              <w:rPr>
                <w:rFonts w:ascii="Times New Roman" w:eastAsia="Times New Roman" w:hAnsi="Times New Roman" w:cs="Times New Roman"/>
                <w:bCs/>
                <w:sz w:val="24"/>
                <w:szCs w:val="24"/>
                <w:lang w:eastAsia="lv-LV"/>
              </w:rPr>
              <w:t>Saistītie politikas ietekmes novērtējumi un pētījumi</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Nav attiecināms.</w:t>
            </w:r>
          </w:p>
        </w:tc>
      </w:tr>
      <w:tr w:rsidR="007554AD" w:rsidRPr="007554AD" w:rsidTr="001C5005">
        <w:trPr>
          <w:trHeight w:val="488"/>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lang w:eastAsia="lv-LV"/>
              </w:rPr>
            </w:pPr>
            <w:r w:rsidRPr="007554AD">
              <w:rPr>
                <w:rFonts w:ascii="Times New Roman" w:eastAsia="Times New Roman" w:hAnsi="Times New Roman" w:cs="Times New Roman"/>
                <w:bCs/>
                <w:sz w:val="24"/>
                <w:szCs w:val="24"/>
                <w:lang w:eastAsia="lv-LV"/>
              </w:rPr>
              <w:t>4. 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bCs/>
                <w:sz w:val="24"/>
                <w:szCs w:val="24"/>
                <w:lang w:eastAsia="lv-LV"/>
              </w:rPr>
            </w:pPr>
            <w:r w:rsidRPr="007554AD">
              <w:rPr>
                <w:rFonts w:ascii="Times New Roman" w:eastAsia="Times New Roman" w:hAnsi="Times New Roman" w:cs="Times New Roman"/>
                <w:bCs/>
                <w:sz w:val="24"/>
                <w:szCs w:val="24"/>
                <w:lang w:eastAsia="lv-LV"/>
              </w:rPr>
              <w:t>Tiesiskā regulējuma mērķis un būtība </w:t>
            </w:r>
          </w:p>
        </w:tc>
        <w:tc>
          <w:tcPr>
            <w:tcW w:w="8505" w:type="dxa"/>
            <w:tcBorders>
              <w:top w:val="single" w:sz="4" w:space="0" w:color="auto"/>
              <w:left w:val="single" w:sz="4" w:space="0" w:color="auto"/>
              <w:bottom w:val="single" w:sz="4" w:space="0" w:color="auto"/>
              <w:right w:val="single" w:sz="4" w:space="0" w:color="auto"/>
            </w:tcBorders>
          </w:tcPr>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Valsts kontrole 2009.gada 16.februāra revīzijas ziņojumā Nr.5.1-2-9/2008 „Finanšu ministrijas un valsts akciju sabiedrības „Valsts nekustamie īpašumi” rīcības ar nekustamo īpašumu atbilstība normatīvo aktu prasībām” ir norādījuši uz šādiem būtiskiem trūkumiem: </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w:t>
            </w:r>
            <w:r w:rsidRPr="007554AD">
              <w:rPr>
                <w:rFonts w:ascii="Times New Roman" w:eastAsia="Times New Roman" w:hAnsi="Times New Roman" w:cs="Times New Roman"/>
                <w:sz w:val="24"/>
                <w:szCs w:val="24"/>
                <w:lang w:eastAsia="lv-LV"/>
              </w:rPr>
              <w:tab/>
              <w:t xml:space="preserve">valsts kapitālsabiedrība nepublisko nomas tiesības, tādējādi neinformē sabiedrību par nekustamo īpašumu nomas tiesībām. </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2)</w:t>
            </w:r>
            <w:r w:rsidRPr="007554AD">
              <w:rPr>
                <w:rFonts w:ascii="Times New Roman" w:eastAsia="Times New Roman" w:hAnsi="Times New Roman" w:cs="Times New Roman"/>
                <w:sz w:val="24"/>
                <w:szCs w:val="24"/>
                <w:lang w:eastAsia="lv-LV"/>
              </w:rPr>
              <w:tab/>
              <w:t>ja informācija par lietošanā nododamajiem objektiem netiek publiskota, pastāv iespēja, ka darījuma partneris ir ieguvis valsts kapitālsabiedrības nekustamo īpašumu lietošanas tiesības bez atklātas izvēles procedūras, kas liecina par iespējamo korupcijas risku un likuma „Par valsts un pašvaldību finanšu līdzekļu un mantas izšķērdēšanas novēršanu” 3.panta 2.punkta prasību neievērošanu.</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Finanšu ministrijai jāievieš šādi Valsts kontroles ieteikumi:</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w:t>
            </w:r>
            <w:r w:rsidRPr="007554AD">
              <w:rPr>
                <w:rFonts w:ascii="Times New Roman" w:eastAsia="Times New Roman" w:hAnsi="Times New Roman" w:cs="Times New Roman"/>
                <w:sz w:val="24"/>
                <w:szCs w:val="24"/>
                <w:lang w:eastAsia="lv-LV"/>
              </w:rPr>
              <w:tab/>
              <w:t>izvērtēt iespēju pilnveidot normatīvos aktus, paredzot, ka valsts kapitālsabiedrību nekustamo īpašumu nomas tiesību publiskošana ir obligāta;</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2)</w:t>
            </w:r>
            <w:r w:rsidRPr="007554AD">
              <w:rPr>
                <w:rFonts w:ascii="Times New Roman" w:eastAsia="Times New Roman" w:hAnsi="Times New Roman" w:cs="Times New Roman"/>
                <w:sz w:val="24"/>
                <w:szCs w:val="24"/>
                <w:lang w:eastAsia="lv-LV"/>
              </w:rPr>
              <w:tab/>
              <w:t xml:space="preserve"> lai nodrošinātu caurskatāmu valsts kapitālsabiedrības īpašumā esošo zemesgabalu nomas maksas noteikšanu un novērstu iespējamos korupcijas riskus, izvērtēt iespēja izstrādāt valsts kapitālsabiedrībām saistošu normatīvo aktu, kas paredzētu zemes nomas līgumu noslēgšanas kārtību un nomas maksas aprēķināšanas kārtību.</w:t>
            </w:r>
          </w:p>
          <w:p w:rsidR="007554AD" w:rsidRPr="007D2F96" w:rsidRDefault="007554AD" w:rsidP="007554AD">
            <w:pPr>
              <w:spacing w:after="0" w:line="240" w:lineRule="auto"/>
              <w:jc w:val="both"/>
              <w:rPr>
                <w:rFonts w:ascii="Times New Roman" w:eastAsia="Calibri"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Grozījumi likumā paredz, ka informācija par iznomāšanai paredzētajiem </w:t>
            </w:r>
            <w:r w:rsidR="00393EC1">
              <w:rPr>
                <w:rFonts w:ascii="Times New Roman" w:eastAsia="Times New Roman" w:hAnsi="Times New Roman" w:cs="Times New Roman"/>
                <w:sz w:val="24"/>
                <w:szCs w:val="24"/>
                <w:lang w:eastAsia="lv-LV"/>
              </w:rPr>
              <w:t xml:space="preserve">un iznomātajiem </w:t>
            </w:r>
            <w:r w:rsidRPr="007554AD">
              <w:rPr>
                <w:rFonts w:ascii="Times New Roman" w:eastAsia="Times New Roman" w:hAnsi="Times New Roman" w:cs="Times New Roman"/>
                <w:sz w:val="24"/>
                <w:szCs w:val="24"/>
                <w:lang w:eastAsia="lv-LV"/>
              </w:rPr>
              <w:t>kapitālsabiedrības nekustamajiem īpašumiem ir publiski pieejama</w:t>
            </w:r>
            <w:r w:rsidR="00393EC1">
              <w:rPr>
                <w:rFonts w:ascii="Times New Roman" w:eastAsia="Times New Roman" w:hAnsi="Times New Roman" w:cs="Times New Roman"/>
                <w:sz w:val="24"/>
                <w:szCs w:val="24"/>
                <w:lang w:eastAsia="lv-LV"/>
              </w:rPr>
              <w:t xml:space="preserve"> valsts akciju sabiedrības „Valsts nekustamie īpašumi” </w:t>
            </w:r>
            <w:proofErr w:type="spellStart"/>
            <w:r w:rsidR="00393EC1">
              <w:rPr>
                <w:rFonts w:ascii="Times New Roman" w:eastAsia="Times New Roman" w:hAnsi="Times New Roman" w:cs="Times New Roman"/>
                <w:sz w:val="24"/>
                <w:szCs w:val="24"/>
                <w:lang w:eastAsia="lv-LV"/>
              </w:rPr>
              <w:t>mājaslapā</w:t>
            </w:r>
            <w:proofErr w:type="spellEnd"/>
            <w:r w:rsidR="00393EC1">
              <w:rPr>
                <w:rFonts w:ascii="Times New Roman" w:eastAsia="Times New Roman" w:hAnsi="Times New Roman" w:cs="Times New Roman"/>
                <w:sz w:val="24"/>
                <w:szCs w:val="24"/>
                <w:lang w:eastAsia="lv-LV"/>
              </w:rPr>
              <w:t xml:space="preserve"> internetā</w:t>
            </w:r>
            <w:r w:rsidRPr="007554AD">
              <w:rPr>
                <w:rFonts w:ascii="Times New Roman" w:eastAsia="Times New Roman" w:hAnsi="Times New Roman" w:cs="Times New Roman"/>
                <w:sz w:val="24"/>
                <w:szCs w:val="24"/>
                <w:lang w:eastAsia="lv-LV"/>
              </w:rPr>
              <w:t xml:space="preserve">. </w:t>
            </w:r>
            <w:r w:rsidRPr="007D2F96">
              <w:rPr>
                <w:rFonts w:ascii="Times New Roman" w:eastAsia="Times New Roman" w:hAnsi="Times New Roman" w:cs="Times New Roman"/>
                <w:sz w:val="24"/>
                <w:szCs w:val="24"/>
                <w:lang w:eastAsia="lv-LV"/>
              </w:rPr>
              <w:t>Kā arī grozījumi paredz, ka kapitālsabiedrība izstrādā iekšējo normatīvo aktu</w:t>
            </w:r>
            <w:r w:rsidRPr="007D2F96">
              <w:rPr>
                <w:rFonts w:ascii="Times New Roman" w:eastAsia="Times New Roman" w:hAnsi="Times New Roman" w:cs="Times New Roman"/>
                <w:iCs/>
                <w:sz w:val="24"/>
                <w:szCs w:val="24"/>
                <w:lang w:eastAsia="lv-LV"/>
              </w:rPr>
              <w:t xml:space="preserve">, kurā </w:t>
            </w:r>
            <w:r w:rsidRPr="007D2F96">
              <w:rPr>
                <w:rFonts w:ascii="Times New Roman" w:eastAsia="Times New Roman" w:hAnsi="Times New Roman" w:cs="Times New Roman"/>
                <w:sz w:val="24"/>
                <w:szCs w:val="24"/>
                <w:lang w:eastAsia="lv-LV"/>
              </w:rPr>
              <w:t>nosaka nekustamās mantas iznomāšanas un nomas maksas noteikšanas kārtību un nodrošina tās publisku pieejamību, ja kapitālsabiedrība savu nekustamo īpašumu iznomāšanu veic</w:t>
            </w:r>
            <w:r w:rsidRPr="007D2F96">
              <w:rPr>
                <w:rFonts w:ascii="Times New Roman" w:eastAsia="Times New Roman" w:hAnsi="Times New Roman" w:cs="Times New Roman"/>
                <w:iCs/>
                <w:sz w:val="24"/>
                <w:szCs w:val="24"/>
                <w:lang w:eastAsia="lv-LV"/>
              </w:rPr>
              <w:t xml:space="preserve">. </w:t>
            </w:r>
            <w:r w:rsidR="00393EC1" w:rsidRPr="007554AD">
              <w:rPr>
                <w:rFonts w:ascii="Times New Roman" w:eastAsia="Times New Roman" w:hAnsi="Times New Roman" w:cs="Times New Roman"/>
                <w:sz w:val="24"/>
                <w:szCs w:val="24"/>
                <w:lang w:eastAsia="lv-LV"/>
              </w:rPr>
              <w:t xml:space="preserve">Šajā gadījumā kapitālsabiedrības, lai nodrošinātu </w:t>
            </w:r>
            <w:r w:rsidR="00393EC1">
              <w:rPr>
                <w:rFonts w:ascii="Times New Roman" w:hAnsi="Times New Roman"/>
                <w:iCs/>
                <w:sz w:val="24"/>
                <w:szCs w:val="24"/>
              </w:rPr>
              <w:t xml:space="preserve">kapitālsabiedrības nekustamā īpašuma iznomāšanas kārtības </w:t>
            </w:r>
            <w:r w:rsidR="00393EC1" w:rsidRPr="007554AD">
              <w:rPr>
                <w:rFonts w:ascii="Times New Roman" w:eastAsia="Times New Roman" w:hAnsi="Times New Roman" w:cs="Times New Roman"/>
                <w:sz w:val="24"/>
                <w:szCs w:val="24"/>
                <w:lang w:eastAsia="lv-LV"/>
              </w:rPr>
              <w:t xml:space="preserve">publisku pieejamību, iespēju robežās publicē savā mājas lapā, ja tāda ir, vai arī nodrošina informācijas publisku pieejamību kapitālsabiedrības telpās. </w:t>
            </w:r>
            <w:r w:rsidRPr="007D2F96">
              <w:rPr>
                <w:rFonts w:ascii="Times New Roman" w:eastAsia="Times New Roman" w:hAnsi="Times New Roman" w:cs="Times New Roman"/>
                <w:sz w:val="24"/>
                <w:szCs w:val="24"/>
                <w:lang w:eastAsia="lv-LV"/>
              </w:rPr>
              <w:t xml:space="preserve">Saskaņā ar Civillikumā un Komerclikumā noteikto, kapitālsabiedrību valdei ar kapitālsabiedrības mantu jārīkojas kā krietnam un rūpīgam saimniekam un normatīvajos </w:t>
            </w:r>
            <w:smartTag w:uri="schemas-tilde-lv/tildestengine" w:element="veidnes">
              <w:smartTagPr>
                <w:attr w:name="baseform" w:val="akt|s"/>
                <w:attr w:name="id" w:val="-1"/>
                <w:attr w:name="text" w:val="aktos"/>
              </w:smartTagPr>
              <w:r w:rsidRPr="007D2F96">
                <w:rPr>
                  <w:rFonts w:ascii="Times New Roman" w:eastAsia="Times New Roman" w:hAnsi="Times New Roman" w:cs="Times New Roman"/>
                  <w:sz w:val="24"/>
                  <w:szCs w:val="24"/>
                  <w:lang w:eastAsia="lv-LV"/>
                </w:rPr>
                <w:t>aktos</w:t>
              </w:r>
            </w:smartTag>
            <w:r w:rsidRPr="007D2F96">
              <w:rPr>
                <w:rFonts w:ascii="Times New Roman" w:eastAsia="Times New Roman" w:hAnsi="Times New Roman" w:cs="Times New Roman"/>
                <w:sz w:val="24"/>
                <w:szCs w:val="24"/>
                <w:lang w:eastAsia="lv-LV"/>
              </w:rPr>
              <w:t xml:space="preserve"> ir paredzēta valdes darbības uzraudzības kārtība un valdes atbildība par pieņemtajiem lēmumiem. Saskaņā ar likuma „Par valsts un pašvaldību kapitāla daļām un kapitālsabiedrībām” 64.panta trešo daļu un 98.panta piekto daļu tipveida </w:t>
            </w:r>
            <w:smartTag w:uri="schemas-tilde-lv/tildestengine" w:element="veidnes">
              <w:smartTagPr>
                <w:attr w:name="baseform" w:val="statūt|s"/>
                <w:attr w:name="id" w:val="-1"/>
                <w:attr w:name="text" w:val="statūtos"/>
              </w:smartTagPr>
              <w:r w:rsidRPr="007D2F96">
                <w:rPr>
                  <w:rFonts w:ascii="Times New Roman" w:eastAsia="Times New Roman" w:hAnsi="Times New Roman" w:cs="Times New Roman"/>
                  <w:sz w:val="24"/>
                  <w:szCs w:val="24"/>
                  <w:lang w:eastAsia="lv-LV"/>
                </w:rPr>
                <w:t>statūtos</w:t>
              </w:r>
            </w:smartTag>
            <w:r w:rsidRPr="007D2F96">
              <w:rPr>
                <w:rFonts w:ascii="Times New Roman" w:eastAsia="Times New Roman" w:hAnsi="Times New Roman" w:cs="Times New Roman"/>
                <w:sz w:val="24"/>
                <w:szCs w:val="24"/>
                <w:lang w:eastAsia="lv-LV"/>
              </w:rPr>
              <w:t xml:space="preserve"> var noteikt arī citus jautājumus (papildus likumā minētajiem), kuros valdei jāsaņem akcionāru sapulces iepriekšēja rakstveida piekrišana. Minētie saskaņojumi nodrošina lielāku akcionāru sapulces (dalībnieku sapulces) kontroli pār iznomāšanas procesu, taču šādi saskaņojumi pagarina iznomāšanas procesu, kā rezultātā konkurences apstākļos tas neveicina iznomāšanas procesu, bet kavē, turklāt šāda saskaņošana nenodrošina atklātu (publisku) iznomāšanas procesu (sabiedrības informētību).</w:t>
            </w:r>
            <w:r w:rsidRPr="007554AD">
              <w:rPr>
                <w:rFonts w:ascii="Times New Roman" w:eastAsia="Times New Roman" w:hAnsi="Times New Roman" w:cs="Times New Roman"/>
                <w:sz w:val="24"/>
                <w:szCs w:val="24"/>
                <w:lang w:eastAsia="lv-LV"/>
              </w:rPr>
              <w:t xml:space="preserve"> </w:t>
            </w:r>
          </w:p>
          <w:p w:rsidR="007554AD" w:rsidRPr="007554AD" w:rsidRDefault="007554AD" w:rsidP="007554AD">
            <w:pPr>
              <w:spacing w:after="0" w:line="240" w:lineRule="auto"/>
              <w:ind w:firstLine="462"/>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Ņemot vērā to, ka likumdevējs nav devis deleģējumu Ministru kabinetam noteikt kapitālsabiedrību īpašumā esošo nekustamo īpašumu iznomāšanas un nomas maksas </w:t>
            </w:r>
            <w:r w:rsidRPr="007554AD">
              <w:rPr>
                <w:rFonts w:ascii="Times New Roman" w:eastAsia="Times New Roman" w:hAnsi="Times New Roman" w:cs="Times New Roman"/>
                <w:sz w:val="24"/>
                <w:szCs w:val="24"/>
                <w:lang w:eastAsia="lv-LV"/>
              </w:rPr>
              <w:lastRenderedPageBreak/>
              <w:t>noteikšanas kārtību, Finanšu ministrija, lai sasniegtu Valsts kontroles ieteikumu mērķi, ir izstrādājusi likumprojektu „Grozījumi likumā „Par valsts un pašvaldību finanšu līdzekļu un mantas izšķērdēšanas novēršanu””, kas paredz izdarīt likumā par valsts un pašvaldību finanšu līdzekļu un mantas izšķērdēšanas novēršanu šādus grozījumus:</w:t>
            </w:r>
          </w:p>
          <w:p w:rsidR="007554AD" w:rsidRPr="007554AD" w:rsidRDefault="007554AD" w:rsidP="007554AD">
            <w:pPr>
              <w:spacing w:after="0" w:line="240" w:lineRule="auto"/>
              <w:ind w:left="709"/>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 Papildināt likumu ar 6.</w:t>
            </w:r>
            <w:r w:rsidRPr="007554AD">
              <w:rPr>
                <w:rFonts w:ascii="Times New Roman" w:eastAsia="Times New Roman" w:hAnsi="Times New Roman" w:cs="Times New Roman"/>
                <w:sz w:val="24"/>
                <w:szCs w:val="24"/>
                <w:vertAlign w:val="superscript"/>
                <w:lang w:eastAsia="lv-LV"/>
              </w:rPr>
              <w:t xml:space="preserve">3 </w:t>
            </w:r>
            <w:r w:rsidRPr="007554AD">
              <w:rPr>
                <w:rFonts w:ascii="Times New Roman" w:eastAsia="Times New Roman" w:hAnsi="Times New Roman" w:cs="Times New Roman"/>
                <w:sz w:val="24"/>
                <w:szCs w:val="24"/>
                <w:lang w:eastAsia="lv-LV"/>
              </w:rPr>
              <w:t>pantu šādā redakcijā:</w:t>
            </w:r>
          </w:p>
          <w:p w:rsidR="007554AD" w:rsidRPr="007554AD" w:rsidRDefault="007554AD" w:rsidP="007554AD">
            <w:pPr>
              <w:spacing w:after="0" w:line="240" w:lineRule="auto"/>
              <w:jc w:val="both"/>
              <w:rPr>
                <w:rFonts w:ascii="Times New Roman" w:eastAsia="Times New Roman" w:hAnsi="Times New Roman" w:cs="Times New Roman"/>
                <w:iCs/>
                <w:sz w:val="24"/>
                <w:szCs w:val="24"/>
                <w:lang w:eastAsia="lv-LV"/>
              </w:rPr>
            </w:pPr>
            <w:r w:rsidRPr="007554AD">
              <w:rPr>
                <w:rFonts w:ascii="Times New Roman" w:eastAsia="Times New Roman" w:hAnsi="Times New Roman" w:cs="Times New Roman"/>
                <w:sz w:val="24"/>
                <w:szCs w:val="24"/>
                <w:lang w:eastAsia="lv-LV"/>
              </w:rPr>
              <w:t>„6.</w:t>
            </w:r>
            <w:r w:rsidRPr="007554AD">
              <w:rPr>
                <w:rFonts w:ascii="Times New Roman" w:eastAsia="Times New Roman" w:hAnsi="Times New Roman" w:cs="Times New Roman"/>
                <w:sz w:val="24"/>
                <w:szCs w:val="24"/>
                <w:vertAlign w:val="superscript"/>
                <w:lang w:eastAsia="lv-LV"/>
              </w:rPr>
              <w:t>3</w:t>
            </w:r>
            <w:r w:rsidRPr="007554AD">
              <w:rPr>
                <w:rFonts w:ascii="Times New Roman" w:eastAsia="Times New Roman" w:hAnsi="Times New Roman" w:cs="Times New Roman"/>
                <w:sz w:val="24"/>
                <w:szCs w:val="24"/>
                <w:lang w:eastAsia="lv-LV"/>
              </w:rPr>
              <w:t xml:space="preserve"> pants. </w:t>
            </w:r>
            <w:r w:rsidRPr="007554AD">
              <w:rPr>
                <w:rFonts w:ascii="Times New Roman" w:eastAsia="Times New Roman" w:hAnsi="Times New Roman" w:cs="Times New Roman"/>
                <w:iCs/>
                <w:sz w:val="24"/>
                <w:szCs w:val="24"/>
                <w:lang w:eastAsia="lv-LV"/>
              </w:rPr>
              <w:t>Kapitālsabiedrību nekustamā īpašuma iznomāšanas noteikumi</w:t>
            </w:r>
          </w:p>
          <w:p w:rsidR="007554AD" w:rsidRPr="007554AD" w:rsidRDefault="007D2F96" w:rsidP="007554AD">
            <w:pPr>
              <w:spacing w:after="0" w:line="240" w:lineRule="auto"/>
              <w:jc w:val="both"/>
              <w:rPr>
                <w:rFonts w:ascii="Times New Roman" w:eastAsia="Times New Roman" w:hAnsi="Times New Roman" w:cs="Times New Roman"/>
                <w:sz w:val="24"/>
                <w:szCs w:val="24"/>
                <w:lang w:eastAsia="lv-LV"/>
              </w:rPr>
            </w:pPr>
            <w:r>
              <w:rPr>
                <w:rFonts w:ascii="Times New Roman" w:hAnsi="Times New Roman"/>
                <w:iCs/>
                <w:sz w:val="24"/>
                <w:szCs w:val="24"/>
              </w:rPr>
              <w:t>Ja kapitālsabiedrība veic sava nekustamā īpašuma iznomāšanu, tai ir pienākums nodrošināt informācijas par iznomāšanai paredzēto kapitālsabiedrības nekustamo īpašumu publisku pieejamību desmit darba dienas pirms līguma noslēgšanas, kā arī kapitālsabiedrības nekustamā īpašuma iznomāšanas kārtības izstrādāšanu un tās publisku pieejamību</w:t>
            </w:r>
            <w:r w:rsidRPr="008A3009">
              <w:rPr>
                <w:rFonts w:ascii="Times New Roman" w:eastAsia="Times New Roman" w:hAnsi="Times New Roman" w:cs="Times New Roman"/>
                <w:sz w:val="24"/>
                <w:szCs w:val="24"/>
                <w:lang w:eastAsia="lv-LV"/>
              </w:rPr>
              <w:t xml:space="preserve"> </w:t>
            </w:r>
            <w:r w:rsidRPr="007554AD">
              <w:rPr>
                <w:rFonts w:ascii="Times New Roman" w:eastAsia="Times New Roman" w:hAnsi="Times New Roman" w:cs="Times New Roman"/>
                <w:sz w:val="24"/>
                <w:szCs w:val="24"/>
                <w:lang w:eastAsia="lv-LV"/>
              </w:rPr>
              <w:t xml:space="preserve">savā mājas lapā, ja tāda ir, vai arī nodrošina </w:t>
            </w:r>
            <w:r>
              <w:rPr>
                <w:rFonts w:ascii="Times New Roman" w:eastAsia="Times New Roman" w:hAnsi="Times New Roman" w:cs="Times New Roman"/>
                <w:sz w:val="24"/>
                <w:szCs w:val="24"/>
                <w:lang w:eastAsia="lv-LV"/>
              </w:rPr>
              <w:t xml:space="preserve">kārtības </w:t>
            </w:r>
            <w:r w:rsidRPr="007554AD">
              <w:rPr>
                <w:rFonts w:ascii="Times New Roman" w:eastAsia="Times New Roman" w:hAnsi="Times New Roman" w:cs="Times New Roman"/>
                <w:sz w:val="24"/>
                <w:szCs w:val="24"/>
                <w:lang w:eastAsia="lv-LV"/>
              </w:rPr>
              <w:t>publisku pieejamību kapitālsabiedrības telpās</w:t>
            </w:r>
            <w:r>
              <w:rPr>
                <w:rFonts w:ascii="Times New Roman" w:hAnsi="Times New Roman"/>
                <w:iCs/>
                <w:sz w:val="24"/>
                <w:szCs w:val="24"/>
              </w:rPr>
              <w:t xml:space="preserve">. Kapitālsabiedrība, </w:t>
            </w:r>
            <w:r>
              <w:rPr>
                <w:rFonts w:ascii="Times New Roman" w:hAnsi="Times New Roman" w:cs="Times New Roman"/>
                <w:sz w:val="24"/>
                <w:szCs w:val="24"/>
              </w:rPr>
              <w:t xml:space="preserve">lai nodrošinātu informācijas par iznomāšanai paredzēto un jau iznomāto nekustamo īpašumu publisku pieejamību, </w:t>
            </w:r>
            <w:r>
              <w:rPr>
                <w:rFonts w:ascii="Times New Roman" w:hAnsi="Times New Roman"/>
                <w:iCs/>
                <w:sz w:val="24"/>
                <w:szCs w:val="24"/>
              </w:rPr>
              <w:t xml:space="preserve">bez maksas publicē to valsts akciju sabiedrības „Valsts nekustamie īpašumi” </w:t>
            </w:r>
            <w:proofErr w:type="spellStart"/>
            <w:r>
              <w:rPr>
                <w:rFonts w:ascii="Times New Roman" w:hAnsi="Times New Roman"/>
                <w:iCs/>
                <w:sz w:val="24"/>
                <w:szCs w:val="24"/>
              </w:rPr>
              <w:t>mājaslapā</w:t>
            </w:r>
            <w:proofErr w:type="spellEnd"/>
            <w:r>
              <w:rPr>
                <w:rFonts w:ascii="Times New Roman" w:hAnsi="Times New Roman"/>
                <w:iCs/>
                <w:sz w:val="24"/>
                <w:szCs w:val="24"/>
              </w:rPr>
              <w:t xml:space="preserve"> internetā, norādot vismaz nekustamā īpašuma adresi, kadastra numuru, platību, lietošanas mērķi un paredzamo līguma darbības termiņu</w:t>
            </w:r>
            <w:r>
              <w:rPr>
                <w:rFonts w:ascii="Times New Roman" w:hAnsi="Times New Roman"/>
                <w:sz w:val="24"/>
                <w:szCs w:val="24"/>
              </w:rPr>
              <w:t xml:space="preserve">. Pēc līguma noslēgšanas kapitālsabiedrība desmit darba dienu laikā publicē vismaz šādu informāciju: </w:t>
            </w:r>
            <w:r>
              <w:rPr>
                <w:rFonts w:ascii="Times New Roman" w:hAnsi="Times New Roman"/>
                <w:iCs/>
                <w:sz w:val="24"/>
                <w:szCs w:val="24"/>
              </w:rPr>
              <w:t>nekustamā īpašuma adresi, kadastra numuru, platību, lietošanas mērķi, nomnieku, nomas maksas apmēru un līguma darbības termiņu</w:t>
            </w:r>
            <w:r>
              <w:rPr>
                <w:rFonts w:ascii="Times New Roman" w:hAnsi="Times New Roman"/>
                <w:sz w:val="24"/>
                <w:szCs w:val="24"/>
              </w:rPr>
              <w:t>.”</w:t>
            </w:r>
          </w:p>
          <w:p w:rsidR="007554AD" w:rsidRPr="007554AD" w:rsidRDefault="007554AD" w:rsidP="007554AD">
            <w:pPr>
              <w:spacing w:after="0" w:line="240" w:lineRule="auto"/>
              <w:ind w:left="720"/>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Likums stājas spēkā 2011. gada 1. jūlijā.</w:t>
            </w:r>
          </w:p>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p>
        </w:tc>
      </w:tr>
      <w:tr w:rsidR="007554AD" w:rsidRPr="007554AD" w:rsidTr="001C5005">
        <w:trPr>
          <w:trHeight w:val="330"/>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lastRenderedPageBreak/>
              <w:t xml:space="preserve">5.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Projekta izstrādē iesaistītās institūcijas</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ind w:left="-57"/>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Projektā ietvertais risinājums ir izstrādāts sadarbībā ar visām ministrijām.</w:t>
            </w:r>
          </w:p>
        </w:tc>
      </w:tr>
      <w:tr w:rsidR="007554AD" w:rsidRPr="007554AD" w:rsidTr="001C5005">
        <w:trPr>
          <w:trHeight w:val="330"/>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 xml:space="preserve">6.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Iemesli, kādēļ netika nodrošināta sabiedrības līdzdalība</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Likumprojekts attiecas uz valsts un pašvaldību finanšu līdzekļu un mantas pārvaldīšanu, kurā sabiedrība tieši netiek iesaistīta.</w:t>
            </w:r>
          </w:p>
        </w:tc>
      </w:tr>
      <w:tr w:rsidR="007554AD" w:rsidRPr="007554AD" w:rsidTr="001C5005">
        <w:trPr>
          <w:trHeight w:val="330"/>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7. </w:t>
            </w:r>
          </w:p>
        </w:tc>
        <w:tc>
          <w:tcPr>
            <w:tcW w:w="1418"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Cita informācija</w:t>
            </w:r>
          </w:p>
        </w:tc>
        <w:tc>
          <w:tcPr>
            <w:tcW w:w="850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Nav attiecināms.</w:t>
            </w:r>
          </w:p>
        </w:tc>
      </w:tr>
    </w:tbl>
    <w:p w:rsidR="007554AD" w:rsidRPr="007554AD" w:rsidRDefault="007554AD" w:rsidP="007554AD">
      <w:pPr>
        <w:spacing w:after="0" w:line="240" w:lineRule="auto"/>
        <w:rPr>
          <w:rFonts w:ascii="Times New Roman" w:eastAsia="Times New Roman" w:hAnsi="Times New Roman" w:cs="Times New Roman"/>
          <w:sz w:val="24"/>
          <w:szCs w:val="24"/>
          <w:lang w:eastAsia="lv-LV"/>
        </w:rPr>
      </w:pPr>
    </w:p>
    <w:tbl>
      <w:tblPr>
        <w:tblW w:w="9645"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426"/>
        <w:gridCol w:w="2411"/>
        <w:gridCol w:w="6808"/>
      </w:tblGrid>
      <w:tr w:rsidR="007554AD" w:rsidRPr="007554AD" w:rsidTr="001C5005">
        <w:trPr>
          <w:trHeight w:val="155"/>
        </w:trPr>
        <w:tc>
          <w:tcPr>
            <w:tcW w:w="9640" w:type="dxa"/>
            <w:gridSpan w:val="3"/>
            <w:tcBorders>
              <w:top w:val="single" w:sz="4" w:space="0" w:color="auto"/>
              <w:left w:val="single" w:sz="4" w:space="0" w:color="auto"/>
              <w:bottom w:val="thickThinLargeGap" w:sz="6" w:space="0" w:color="808080"/>
              <w:right w:val="single" w:sz="4" w:space="0" w:color="auto"/>
            </w:tcBorders>
            <w:hideMark/>
          </w:tcPr>
          <w:p w:rsidR="007554AD" w:rsidRPr="007554AD" w:rsidRDefault="007554AD" w:rsidP="007554AD">
            <w:pPr>
              <w:spacing w:after="0" w:line="240" w:lineRule="auto"/>
              <w:jc w:val="center"/>
              <w:rPr>
                <w:rFonts w:ascii="Times New Roman" w:eastAsia="Times New Roman" w:hAnsi="Times New Roman" w:cs="Times New Roman"/>
                <w:sz w:val="24"/>
                <w:szCs w:val="24"/>
              </w:rPr>
            </w:pPr>
            <w:r w:rsidRPr="007554AD">
              <w:rPr>
                <w:rFonts w:ascii="Times New Roman" w:eastAsia="Times New Roman" w:hAnsi="Times New Roman" w:cs="Times New Roman"/>
                <w:b/>
                <w:sz w:val="24"/>
                <w:szCs w:val="24"/>
              </w:rPr>
              <w:t>II. Tiesību akta projekta ietekme uz sabiedrību</w:t>
            </w:r>
          </w:p>
        </w:tc>
      </w:tr>
      <w:tr w:rsidR="007554AD" w:rsidRPr="007554AD" w:rsidTr="001C5005">
        <w:trPr>
          <w:trHeight w:val="296"/>
        </w:trPr>
        <w:tc>
          <w:tcPr>
            <w:tcW w:w="426" w:type="dxa"/>
            <w:tcBorders>
              <w:top w:val="thickThinLargeGap" w:sz="6" w:space="0" w:color="808080"/>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w:t>
            </w:r>
          </w:p>
        </w:tc>
        <w:tc>
          <w:tcPr>
            <w:tcW w:w="2410" w:type="dxa"/>
            <w:tcBorders>
              <w:top w:val="thickThinLargeGap" w:sz="6" w:space="0" w:color="808080"/>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Sabiedrības </w:t>
            </w:r>
            <w:proofErr w:type="spellStart"/>
            <w:r w:rsidRPr="007554AD">
              <w:rPr>
                <w:rFonts w:ascii="Times New Roman" w:eastAsia="Times New Roman" w:hAnsi="Times New Roman" w:cs="Times New Roman"/>
                <w:sz w:val="24"/>
                <w:szCs w:val="24"/>
                <w:lang w:eastAsia="lv-LV"/>
              </w:rPr>
              <w:t>mērķgrupa</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Visas personas, kurām var būt interese par iznomāšanai paredzētajiem kapitālsabiedrības nekustamajiem īpašumiem.</w:t>
            </w:r>
          </w:p>
        </w:tc>
      </w:tr>
      <w:tr w:rsidR="007554AD" w:rsidRPr="007554AD" w:rsidTr="001C5005">
        <w:trPr>
          <w:trHeight w:val="474"/>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2. </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Citas sabiedrības grupas (bez </w:t>
            </w:r>
            <w:proofErr w:type="spellStart"/>
            <w:r w:rsidRPr="007554AD">
              <w:rPr>
                <w:rFonts w:ascii="Times New Roman" w:eastAsia="Times New Roman" w:hAnsi="Times New Roman" w:cs="Times New Roman"/>
                <w:sz w:val="24"/>
                <w:szCs w:val="24"/>
                <w:lang w:eastAsia="lv-LV"/>
              </w:rPr>
              <w:t>mērķgrupas</w:t>
            </w:r>
            <w:proofErr w:type="spellEnd"/>
            <w:r w:rsidRPr="007554AD">
              <w:rPr>
                <w:rFonts w:ascii="Times New Roman" w:eastAsia="Times New Roman" w:hAnsi="Times New Roman" w:cs="Times New Roman"/>
                <w:sz w:val="24"/>
                <w:szCs w:val="24"/>
                <w:lang w:eastAsia="lv-LV"/>
              </w:rPr>
              <w:t>), kuras tiesiskais regulējums arī ietekmē vai varētu ietekmēt</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Nav attiecināms.</w:t>
            </w:r>
          </w:p>
        </w:tc>
      </w:tr>
      <w:tr w:rsidR="007554AD" w:rsidRPr="007554AD" w:rsidTr="001C5005">
        <w:trPr>
          <w:trHeight w:val="346"/>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75" w:after="75"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3.</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Tiesiskā regulējuma finansiālā ietekme</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Projekts neparedz tiešu finansiālu ietekmi uz sabiedrību.</w:t>
            </w:r>
          </w:p>
        </w:tc>
      </w:tr>
      <w:tr w:rsidR="007554AD" w:rsidRPr="007554AD" w:rsidTr="001C5005">
        <w:trPr>
          <w:trHeight w:val="218"/>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4. </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Tiesiskā regulējuma nefinansiālā ietekme</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Personām būs pieejama informācija par iznomāšanai paredzētajiem kapitālsabiedrības nekustamajiem īpašumiem, kā arī kapitālsabiedrību mantas iznomāšanas kārtības.</w:t>
            </w:r>
          </w:p>
        </w:tc>
      </w:tr>
      <w:tr w:rsidR="007554AD" w:rsidRPr="007554AD" w:rsidTr="001C5005">
        <w:trPr>
          <w:trHeight w:val="218"/>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 xml:space="preserve">5. </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Administratīvās procedūras raksturojums</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0"/>
              </w:rPr>
              <w:t>Nav attiecināms.</w:t>
            </w:r>
          </w:p>
        </w:tc>
      </w:tr>
      <w:tr w:rsidR="007554AD" w:rsidRPr="007554AD" w:rsidTr="001C5005">
        <w:trPr>
          <w:trHeight w:val="559"/>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4"/>
              </w:rPr>
              <w:t>Nav attiecināms.</w:t>
            </w:r>
          </w:p>
        </w:tc>
      </w:tr>
      <w:tr w:rsidR="007554AD" w:rsidRPr="007554AD" w:rsidTr="001C5005">
        <w:trPr>
          <w:trHeight w:val="182"/>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iCs/>
                <w:sz w:val="24"/>
                <w:szCs w:val="24"/>
              </w:rPr>
            </w:pPr>
            <w:r w:rsidRPr="007554AD">
              <w:rPr>
                <w:rFonts w:ascii="Times New Roman" w:eastAsia="Times New Roman" w:hAnsi="Times New Roman" w:cs="Times New Roman"/>
                <w:iCs/>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iCs/>
                <w:sz w:val="24"/>
                <w:szCs w:val="24"/>
              </w:rPr>
            </w:pPr>
            <w:r w:rsidRPr="007554AD">
              <w:rPr>
                <w:rFonts w:ascii="Times New Roman" w:eastAsia="Times New Roman" w:hAnsi="Times New Roman" w:cs="Times New Roman"/>
                <w:iCs/>
                <w:sz w:val="24"/>
                <w:szCs w:val="24"/>
              </w:rPr>
              <w:t>Cita informācija</w:t>
            </w:r>
          </w:p>
        </w:tc>
        <w:tc>
          <w:tcPr>
            <w:tcW w:w="6804"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Nav.</w:t>
            </w:r>
          </w:p>
        </w:tc>
      </w:tr>
    </w:tbl>
    <w:p w:rsidR="007554AD" w:rsidRPr="007554AD" w:rsidRDefault="007554AD" w:rsidP="007554AD">
      <w:pPr>
        <w:spacing w:after="0" w:line="240" w:lineRule="auto"/>
        <w:rPr>
          <w:rFonts w:ascii="Times New Roman" w:eastAsia="Times New Roman" w:hAnsi="Times New Roman" w:cs="Times New Roman"/>
          <w:sz w:val="24"/>
          <w:szCs w:val="24"/>
          <w:lang w:eastAsia="lv-LV"/>
        </w:rPr>
      </w:pPr>
    </w:p>
    <w:p w:rsidR="007554AD" w:rsidRPr="007554AD" w:rsidRDefault="007554AD" w:rsidP="007554AD">
      <w:pPr>
        <w:spacing w:after="0" w:line="240" w:lineRule="auto"/>
        <w:rPr>
          <w:rFonts w:ascii="Times New Roman" w:eastAsia="Times New Roman" w:hAnsi="Times New Roman" w:cs="Times New Roman"/>
          <w:b/>
          <w:sz w:val="24"/>
          <w:szCs w:val="24"/>
          <w:lang w:eastAsia="lv-LV"/>
        </w:rPr>
      </w:pPr>
      <w:r w:rsidRPr="007554AD">
        <w:rPr>
          <w:rFonts w:ascii="Times New Roman" w:eastAsia="Times New Roman" w:hAnsi="Times New Roman" w:cs="Times New Roman"/>
          <w:b/>
          <w:sz w:val="24"/>
          <w:szCs w:val="24"/>
          <w:lang w:eastAsia="lv-LV"/>
        </w:rPr>
        <w:t>Anotācijas III, IV, V un VI sadaļa – nav attiecināms</w:t>
      </w:r>
    </w:p>
    <w:p w:rsidR="007554AD" w:rsidRPr="007554AD" w:rsidRDefault="007554AD" w:rsidP="007554AD">
      <w:pPr>
        <w:spacing w:after="0" w:line="240" w:lineRule="auto"/>
        <w:ind w:firstLine="468"/>
        <w:jc w:val="both"/>
        <w:rPr>
          <w:rFonts w:ascii="Times New Roman" w:eastAsia="Times New Roman" w:hAnsi="Times New Roman" w:cs="Times New Roman"/>
          <w:bCs/>
          <w:sz w:val="24"/>
          <w:szCs w:val="24"/>
          <w:lang w:eastAsia="lv-LV"/>
        </w:rPr>
      </w:pPr>
    </w:p>
    <w:tbl>
      <w:tblPr>
        <w:tblW w:w="9645"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firstRow="1" w:lastRow="0" w:firstColumn="1" w:lastColumn="0" w:noHBand="0" w:noVBand="1"/>
      </w:tblPr>
      <w:tblGrid>
        <w:gridCol w:w="426"/>
        <w:gridCol w:w="3971"/>
        <w:gridCol w:w="5248"/>
      </w:tblGrid>
      <w:tr w:rsidR="007554AD" w:rsidRPr="007554AD" w:rsidTr="001C5005">
        <w:trPr>
          <w:trHeight w:val="208"/>
        </w:trPr>
        <w:tc>
          <w:tcPr>
            <w:tcW w:w="9640" w:type="dxa"/>
            <w:gridSpan w:val="3"/>
            <w:tcBorders>
              <w:top w:val="single" w:sz="4" w:space="0" w:color="auto"/>
              <w:left w:val="single" w:sz="4" w:space="0" w:color="auto"/>
              <w:bottom w:val="thickThinLargeGap" w:sz="6" w:space="0" w:color="808080"/>
              <w:right w:val="single" w:sz="4" w:space="0" w:color="auto"/>
            </w:tcBorders>
            <w:hideMark/>
          </w:tcPr>
          <w:p w:rsidR="007554AD" w:rsidRPr="007554AD" w:rsidRDefault="007554AD" w:rsidP="007554AD">
            <w:pPr>
              <w:keepNext/>
              <w:spacing w:after="0" w:line="240" w:lineRule="auto"/>
              <w:jc w:val="center"/>
              <w:rPr>
                <w:rFonts w:ascii="Times New Roman" w:eastAsia="Times New Roman" w:hAnsi="Times New Roman" w:cs="Times New Roman"/>
                <w:sz w:val="24"/>
                <w:szCs w:val="24"/>
              </w:rPr>
            </w:pPr>
            <w:r w:rsidRPr="007554AD">
              <w:rPr>
                <w:rFonts w:ascii="Times New Roman" w:eastAsia="Times New Roman" w:hAnsi="Times New Roman" w:cs="Times New Roman"/>
                <w:b/>
                <w:sz w:val="24"/>
                <w:szCs w:val="24"/>
              </w:rPr>
              <w:t>VII. Tiesību akta projekta izpildes nodrošināšana un tās ietekme uz institūcijām</w:t>
            </w:r>
          </w:p>
        </w:tc>
      </w:tr>
      <w:tr w:rsidR="007554AD" w:rsidRPr="007554AD" w:rsidTr="001C5005">
        <w:trPr>
          <w:trHeight w:val="154"/>
        </w:trPr>
        <w:tc>
          <w:tcPr>
            <w:tcW w:w="426" w:type="dxa"/>
            <w:tcBorders>
              <w:top w:val="thickThinLargeGap" w:sz="6" w:space="0" w:color="808080"/>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rPr>
            </w:pPr>
            <w:r w:rsidRPr="007554AD">
              <w:rPr>
                <w:rFonts w:ascii="Times New Roman" w:eastAsia="Times New Roman" w:hAnsi="Times New Roman" w:cs="Times New Roman"/>
                <w:bCs/>
                <w:sz w:val="24"/>
                <w:szCs w:val="24"/>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rPr>
            </w:pPr>
            <w:r w:rsidRPr="007554AD">
              <w:rPr>
                <w:rFonts w:ascii="Times New Roman" w:eastAsia="Times New Roman" w:hAnsi="Times New Roman" w:cs="Times New Roman"/>
                <w:sz w:val="24"/>
                <w:szCs w:val="20"/>
              </w:rPr>
              <w:t>Projekta izpildē iesaistītās institūcijas</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0"/>
              </w:rPr>
            </w:pPr>
            <w:r w:rsidRPr="007554AD">
              <w:rPr>
                <w:rFonts w:ascii="Times New Roman" w:eastAsia="Times New Roman" w:hAnsi="Times New Roman" w:cs="Times New Roman"/>
                <w:sz w:val="24"/>
                <w:szCs w:val="20"/>
              </w:rPr>
              <w:t>Visas valsts vai pašvaldības kapitālsabiedrības, kapitālsabiedrības, kurās valsts vai pašvaldības daļa pamatkapitālā atsevišķi vai kopsummā pārsniedz 50 procentus, kā arī kapitālsabiedrības, kurās vienas vai vairāku valsts vai pašvaldības kapitālsabiedrību daļa pamatkapitālā atsevišķi vai kopumā pārsniedz 50 procentus.</w:t>
            </w:r>
          </w:p>
        </w:tc>
      </w:tr>
      <w:tr w:rsidR="007554AD" w:rsidRPr="007554AD" w:rsidTr="001C5005">
        <w:trPr>
          <w:trHeight w:val="487"/>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 xml:space="preserve">2. </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sz w:val="24"/>
                <w:szCs w:val="20"/>
              </w:rPr>
              <w:t>Projekta izpildes ietekme uz pārvaldes funkcijām</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Institūcijām, uz kurām attieksies izstrādātais likumprojekts, būs pienākums nodrošināt  informācijas par iznomāšanai paredzētajiem kapitālsabiedrības nekustamajiem īpašumiem  publisku pieejamību un kapitālsabiedrības mantas iznomāšanas kārtības izstrādāšanu un tās publisku pieejamību.</w:t>
            </w:r>
          </w:p>
        </w:tc>
      </w:tr>
      <w:tr w:rsidR="007554AD" w:rsidRPr="007554AD" w:rsidTr="001C5005">
        <w:trPr>
          <w:trHeight w:val="487"/>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Projekta izpildes ietekme uz pārvaldes institucionālo struktūru.</w:t>
            </w:r>
          </w:p>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Jaunu institūciju izveide</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4"/>
              </w:rPr>
              <w:t>Nav attiecināms.</w:t>
            </w:r>
          </w:p>
        </w:tc>
      </w:tr>
      <w:tr w:rsidR="007554AD" w:rsidRPr="007554AD" w:rsidTr="001C5005">
        <w:trPr>
          <w:trHeight w:val="487"/>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Projekta izpildes ietekme uz pārvaldes institucionālo struktūru.</w:t>
            </w:r>
          </w:p>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Esošu institūciju likvidācija</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4"/>
              </w:rPr>
              <w:t>Nav attiecināms.</w:t>
            </w:r>
          </w:p>
        </w:tc>
      </w:tr>
      <w:tr w:rsidR="007554AD" w:rsidRPr="007554AD" w:rsidTr="001C5005">
        <w:trPr>
          <w:trHeight w:val="487"/>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Projekta izpildes ietekme uz pārvaldes institucionālo struktūru.</w:t>
            </w:r>
          </w:p>
          <w:p w:rsidR="007554AD" w:rsidRPr="007554AD" w:rsidRDefault="007554AD" w:rsidP="007554AD">
            <w:pPr>
              <w:spacing w:before="100" w:beforeAutospacing="1" w:after="100" w:afterAutospacing="1"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Esošu institūciju reorganizācija</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4"/>
              </w:rPr>
              <w:t>Nav attiecināms.</w:t>
            </w:r>
          </w:p>
        </w:tc>
      </w:tr>
      <w:tr w:rsidR="007554AD" w:rsidRPr="007554AD" w:rsidTr="001C5005">
        <w:trPr>
          <w:trHeight w:val="138"/>
        </w:trPr>
        <w:tc>
          <w:tcPr>
            <w:tcW w:w="426"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rPr>
                <w:rFonts w:ascii="Times New Roman" w:eastAsia="Times New Roman" w:hAnsi="Times New Roman" w:cs="Times New Roman"/>
                <w:bCs/>
                <w:sz w:val="24"/>
                <w:szCs w:val="24"/>
              </w:rPr>
            </w:pPr>
            <w:r w:rsidRPr="007554AD">
              <w:rPr>
                <w:rFonts w:ascii="Times New Roman" w:eastAsia="Times New Roman" w:hAnsi="Times New Roman" w:cs="Times New Roman"/>
                <w:bCs/>
                <w:sz w:val="24"/>
                <w:szCs w:val="24"/>
              </w:rPr>
              <w:t>Cita informācija</w:t>
            </w:r>
          </w:p>
        </w:tc>
        <w:tc>
          <w:tcPr>
            <w:tcW w:w="5245" w:type="dxa"/>
            <w:tcBorders>
              <w:top w:val="single" w:sz="4" w:space="0" w:color="auto"/>
              <w:left w:val="single" w:sz="4" w:space="0" w:color="auto"/>
              <w:bottom w:val="single" w:sz="4" w:space="0" w:color="auto"/>
              <w:right w:val="single" w:sz="4" w:space="0" w:color="auto"/>
            </w:tcBorders>
            <w:hideMark/>
          </w:tcPr>
          <w:p w:rsidR="007554AD" w:rsidRPr="007554AD" w:rsidRDefault="007554AD" w:rsidP="007554AD">
            <w:pPr>
              <w:spacing w:after="0" w:line="240" w:lineRule="auto"/>
              <w:jc w:val="both"/>
              <w:rPr>
                <w:rFonts w:ascii="Times New Roman" w:eastAsia="Times New Roman" w:hAnsi="Times New Roman" w:cs="Times New Roman"/>
                <w:sz w:val="24"/>
                <w:szCs w:val="24"/>
              </w:rPr>
            </w:pPr>
            <w:r w:rsidRPr="007554AD">
              <w:rPr>
                <w:rFonts w:ascii="Times New Roman" w:eastAsia="Times New Roman" w:hAnsi="Times New Roman" w:cs="Times New Roman"/>
                <w:sz w:val="24"/>
                <w:szCs w:val="24"/>
              </w:rPr>
              <w:t>Nav.</w:t>
            </w:r>
          </w:p>
        </w:tc>
      </w:tr>
    </w:tbl>
    <w:p w:rsidR="007554AD" w:rsidRPr="007554AD" w:rsidRDefault="007554AD" w:rsidP="007554AD">
      <w:pPr>
        <w:spacing w:after="0" w:line="240" w:lineRule="auto"/>
        <w:jc w:val="both"/>
        <w:rPr>
          <w:rFonts w:ascii="Times New Roman" w:eastAsia="Times New Roman" w:hAnsi="Times New Roman" w:cs="Times New Roman"/>
          <w:sz w:val="24"/>
          <w:szCs w:val="24"/>
        </w:rPr>
      </w:pPr>
    </w:p>
    <w:p w:rsidR="007554AD" w:rsidRPr="007554AD" w:rsidRDefault="007554AD" w:rsidP="007554AD">
      <w:pPr>
        <w:spacing w:after="0" w:line="240" w:lineRule="auto"/>
        <w:jc w:val="both"/>
        <w:rPr>
          <w:rFonts w:ascii="Times New Roman" w:eastAsia="Times New Roman" w:hAnsi="Times New Roman" w:cs="Times New Roman"/>
          <w:sz w:val="24"/>
          <w:szCs w:val="24"/>
        </w:rPr>
      </w:pPr>
    </w:p>
    <w:p w:rsidR="007554AD" w:rsidRPr="007554AD" w:rsidRDefault="007554AD" w:rsidP="007554AD">
      <w:pPr>
        <w:tabs>
          <w:tab w:val="left" w:pos="7371"/>
        </w:tabs>
        <w:spacing w:after="0" w:line="240" w:lineRule="auto"/>
        <w:jc w:val="both"/>
        <w:rPr>
          <w:rFonts w:ascii="Times New Roman" w:eastAsia="Times New Roman" w:hAnsi="Times New Roman" w:cs="Times New Roman"/>
          <w:sz w:val="28"/>
          <w:szCs w:val="28"/>
          <w:lang w:eastAsia="lv-LV"/>
        </w:rPr>
      </w:pPr>
      <w:r w:rsidRPr="007554AD">
        <w:rPr>
          <w:rFonts w:ascii="Times New Roman" w:eastAsia="Times New Roman" w:hAnsi="Times New Roman" w:cs="Times New Roman"/>
          <w:sz w:val="28"/>
          <w:szCs w:val="28"/>
        </w:rPr>
        <w:t>Finanšu ministrs</w:t>
      </w:r>
      <w:r w:rsidRPr="007554AD">
        <w:rPr>
          <w:rFonts w:ascii="Times New Roman" w:eastAsia="Times New Roman" w:hAnsi="Times New Roman" w:cs="Times New Roman"/>
          <w:sz w:val="28"/>
          <w:szCs w:val="28"/>
        </w:rPr>
        <w:tab/>
        <w:t>A.Vilks</w:t>
      </w:r>
    </w:p>
    <w:p w:rsidR="007554AD" w:rsidRPr="007554AD" w:rsidRDefault="007554AD" w:rsidP="007554AD">
      <w:pPr>
        <w:spacing w:after="0" w:line="240" w:lineRule="auto"/>
        <w:jc w:val="both"/>
        <w:rPr>
          <w:rFonts w:ascii="Times New Roman" w:eastAsia="Times New Roman" w:hAnsi="Times New Roman" w:cs="Times New Roman"/>
          <w:sz w:val="20"/>
          <w:szCs w:val="20"/>
          <w:lang w:eastAsia="lv-LV"/>
        </w:rPr>
      </w:pPr>
    </w:p>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7554AD">
        <w:rPr>
          <w:rFonts w:ascii="Times New Roman" w:eastAsia="Times New Roman" w:hAnsi="Times New Roman" w:cs="Times New Roman"/>
          <w:sz w:val="24"/>
          <w:szCs w:val="24"/>
          <w:lang w:eastAsia="lv-LV"/>
        </w:rPr>
        <w:t>.0</w:t>
      </w:r>
      <w:bookmarkStart w:id="0" w:name="_GoBack"/>
      <w:bookmarkEnd w:id="0"/>
      <w:r w:rsidR="00C2128B">
        <w:rPr>
          <w:rFonts w:ascii="Times New Roman" w:eastAsia="Times New Roman" w:hAnsi="Times New Roman" w:cs="Times New Roman"/>
          <w:sz w:val="24"/>
          <w:szCs w:val="24"/>
          <w:lang w:eastAsia="lv-LV"/>
        </w:rPr>
        <w:t>2</w:t>
      </w:r>
      <w:r w:rsidRPr="007554AD">
        <w:rPr>
          <w:rFonts w:ascii="Times New Roman" w:eastAsia="Times New Roman" w:hAnsi="Times New Roman" w:cs="Times New Roman"/>
          <w:sz w:val="24"/>
          <w:szCs w:val="24"/>
          <w:lang w:eastAsia="lv-LV"/>
        </w:rPr>
        <w:t xml:space="preserve">.2011 </w:t>
      </w:r>
      <w:r>
        <w:rPr>
          <w:rFonts w:ascii="Times New Roman" w:eastAsia="Times New Roman" w:hAnsi="Times New Roman" w:cs="Times New Roman"/>
          <w:sz w:val="24"/>
          <w:szCs w:val="24"/>
          <w:lang w:eastAsia="lv-LV"/>
        </w:rPr>
        <w:t>11</w:t>
      </w:r>
      <w:r w:rsidRPr="007554A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p>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1</w:t>
      </w:r>
      <w:r w:rsidR="00353B72">
        <w:rPr>
          <w:rFonts w:ascii="Times New Roman" w:eastAsia="Times New Roman" w:hAnsi="Times New Roman" w:cs="Times New Roman"/>
          <w:sz w:val="24"/>
          <w:szCs w:val="24"/>
          <w:lang w:eastAsia="lv-LV"/>
        </w:rPr>
        <w:t>3</w:t>
      </w:r>
      <w:r w:rsidR="007D2F96">
        <w:rPr>
          <w:rFonts w:ascii="Times New Roman" w:eastAsia="Times New Roman" w:hAnsi="Times New Roman" w:cs="Times New Roman"/>
          <w:sz w:val="24"/>
          <w:szCs w:val="24"/>
          <w:lang w:eastAsia="lv-LV"/>
        </w:rPr>
        <w:t>73</w:t>
      </w:r>
    </w:p>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I. Spalle</w:t>
      </w:r>
    </w:p>
    <w:p w:rsidR="007554AD" w:rsidRPr="007554AD" w:rsidRDefault="007554AD" w:rsidP="007554AD">
      <w:pPr>
        <w:spacing w:after="0" w:line="240" w:lineRule="auto"/>
        <w:rPr>
          <w:rFonts w:ascii="Times New Roman" w:eastAsia="Times New Roman" w:hAnsi="Times New Roman" w:cs="Times New Roman"/>
          <w:sz w:val="24"/>
          <w:szCs w:val="24"/>
          <w:lang w:eastAsia="lv-LV"/>
        </w:rPr>
      </w:pPr>
      <w:r w:rsidRPr="007554AD">
        <w:rPr>
          <w:rFonts w:ascii="Times New Roman" w:eastAsia="Times New Roman" w:hAnsi="Times New Roman" w:cs="Times New Roman"/>
          <w:sz w:val="24"/>
          <w:szCs w:val="24"/>
          <w:lang w:eastAsia="lv-LV"/>
        </w:rPr>
        <w:t>67083982; inese.spalle@fm.gov.lv</w:t>
      </w:r>
    </w:p>
    <w:p w:rsidR="00325F97" w:rsidRDefault="00325F97"/>
    <w:sectPr w:rsidR="00325F97" w:rsidSect="001D527A">
      <w:footerReference w:type="default" r:id="rId7"/>
      <w:pgSz w:w="11906" w:h="16838"/>
      <w:pgMar w:top="567"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E0" w:rsidRDefault="003034E0" w:rsidP="007554AD">
      <w:pPr>
        <w:spacing w:after="0" w:line="240" w:lineRule="auto"/>
      </w:pPr>
      <w:r>
        <w:separator/>
      </w:r>
    </w:p>
  </w:endnote>
  <w:endnote w:type="continuationSeparator" w:id="0">
    <w:p w:rsidR="003034E0" w:rsidRDefault="003034E0" w:rsidP="0075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B" w:rsidRPr="007554AD" w:rsidRDefault="00265675" w:rsidP="009453CB">
    <w:pPr>
      <w:tabs>
        <w:tab w:val="center" w:pos="4153"/>
        <w:tab w:val="right" w:pos="8306"/>
      </w:tabs>
      <w:rPr>
        <w:rFonts w:ascii="Times New Roman" w:hAnsi="Times New Roman" w:cs="Times New Roman"/>
        <w:sz w:val="20"/>
        <w:szCs w:val="20"/>
      </w:rPr>
    </w:pPr>
    <w:r w:rsidRPr="007554AD">
      <w:rPr>
        <w:rFonts w:ascii="Times New Roman" w:hAnsi="Times New Roman" w:cs="Times New Roman"/>
        <w:sz w:val="20"/>
        <w:szCs w:val="20"/>
      </w:rPr>
      <w:t>FMAnot_1</w:t>
    </w:r>
    <w:r w:rsidR="007554AD">
      <w:rPr>
        <w:rFonts w:ascii="Times New Roman" w:hAnsi="Times New Roman" w:cs="Times New Roman"/>
        <w:sz w:val="20"/>
        <w:szCs w:val="20"/>
      </w:rPr>
      <w:t>6</w:t>
    </w:r>
    <w:r w:rsidRPr="007554AD">
      <w:rPr>
        <w:rFonts w:ascii="Times New Roman" w:hAnsi="Times New Roman" w:cs="Times New Roman"/>
        <w:sz w:val="20"/>
        <w:szCs w:val="20"/>
      </w:rPr>
      <w:t>0</w:t>
    </w:r>
    <w:r w:rsidR="00BE274E">
      <w:rPr>
        <w:rFonts w:ascii="Times New Roman" w:hAnsi="Times New Roman" w:cs="Times New Roman"/>
        <w:sz w:val="20"/>
        <w:szCs w:val="20"/>
      </w:rPr>
      <w:t>2</w:t>
    </w:r>
    <w:r w:rsidRPr="007554AD">
      <w:rPr>
        <w:rFonts w:ascii="Times New Roman" w:hAnsi="Times New Roman" w:cs="Times New Roman"/>
        <w:sz w:val="20"/>
        <w:szCs w:val="20"/>
      </w:rPr>
      <w:t>11_izšķērdēšanas_lik; Likumprojekta „Grozījumi likumā „Par valsts un pašvaldību finanšu līdzekļu un mantas izšķērdēšanas novēršanu”” sākotnējās ietekmes novērtējuma ziņojums (anotācija)</w:t>
    </w:r>
  </w:p>
  <w:p w:rsidR="009453CB" w:rsidRPr="009453CB" w:rsidRDefault="003034E0" w:rsidP="0094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E0" w:rsidRDefault="003034E0" w:rsidP="007554AD">
      <w:pPr>
        <w:spacing w:after="0" w:line="240" w:lineRule="auto"/>
      </w:pPr>
      <w:r>
        <w:separator/>
      </w:r>
    </w:p>
  </w:footnote>
  <w:footnote w:type="continuationSeparator" w:id="0">
    <w:p w:rsidR="003034E0" w:rsidRDefault="003034E0" w:rsidP="00755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02"/>
    <w:rsid w:val="00246802"/>
    <w:rsid w:val="00265675"/>
    <w:rsid w:val="003034E0"/>
    <w:rsid w:val="00325F97"/>
    <w:rsid w:val="00353B72"/>
    <w:rsid w:val="00393EC1"/>
    <w:rsid w:val="00504B45"/>
    <w:rsid w:val="006946F9"/>
    <w:rsid w:val="007554AD"/>
    <w:rsid w:val="007D2F96"/>
    <w:rsid w:val="00BE274E"/>
    <w:rsid w:val="00C2128B"/>
    <w:rsid w:val="00C74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4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554A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AD"/>
    <w:rPr>
      <w:rFonts w:ascii="Tahoma" w:hAnsi="Tahoma" w:cs="Tahoma"/>
      <w:sz w:val="16"/>
      <w:szCs w:val="16"/>
    </w:rPr>
  </w:style>
  <w:style w:type="paragraph" w:styleId="Header">
    <w:name w:val="header"/>
    <w:basedOn w:val="Normal"/>
    <w:link w:val="HeaderChar"/>
    <w:uiPriority w:val="99"/>
    <w:unhideWhenUsed/>
    <w:rsid w:val="00755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4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554A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4AD"/>
    <w:rPr>
      <w:rFonts w:ascii="Tahoma" w:hAnsi="Tahoma" w:cs="Tahoma"/>
      <w:sz w:val="16"/>
      <w:szCs w:val="16"/>
    </w:rPr>
  </w:style>
  <w:style w:type="paragraph" w:styleId="Header">
    <w:name w:val="header"/>
    <w:basedOn w:val="Normal"/>
    <w:link w:val="HeaderChar"/>
    <w:uiPriority w:val="99"/>
    <w:unhideWhenUsed/>
    <w:rsid w:val="00755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7322</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Likumprojekts "Grozījumi likumā  "Par valsts un pašvaldību finanšu līdzekļu un mantas izšķērdēšanas novēršanu"</vt:lpstr>
    </vt:vector>
  </TitlesOfParts>
  <Company>Finanšu ministrija</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un pašvaldību finanšu līdzekļu un mantas izšķērdēšanas novēršanu"</dc:title>
  <dc:subject>sākotnējās ietekmes novērtējuma ziņojums (anotācija)</dc:subject>
  <dc:creator>Finanšu ministrija</dc:creator>
  <cp:keywords/>
  <dc:description>Inese Spalle, e-pasts: inese.spalle@fm.gov.lv, tālr. 67083982</dc:description>
  <cp:lastModifiedBy>inese</cp:lastModifiedBy>
  <cp:revision>8</cp:revision>
  <dcterms:created xsi:type="dcterms:W3CDTF">2011-02-16T08:56:00Z</dcterms:created>
  <dcterms:modified xsi:type="dcterms:W3CDTF">2011-03-18T07:24:00Z</dcterms:modified>
</cp:coreProperties>
</file>